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D775" w14:textId="77777777" w:rsidR="007E49CF" w:rsidRDefault="007E49CF" w:rsidP="007E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2670CE05" w14:textId="77777777" w:rsidR="007E49CF" w:rsidRDefault="007E49CF" w:rsidP="007E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25F64C7C" w14:textId="3DCB99E6" w:rsidR="007E49CF" w:rsidRPr="007E49CF" w:rsidRDefault="007E49CF" w:rsidP="0082789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:lang w:val="ro-RO"/>
          <w14:ligatures w14:val="none"/>
        </w:rPr>
      </w:pPr>
      <w:proofErr w:type="spellStart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Către</w:t>
      </w:r>
      <w:proofErr w:type="spellEnd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,</w:t>
      </w:r>
    </w:p>
    <w:p w14:paraId="74E101F7" w14:textId="12B13A64" w:rsidR="007E49CF" w:rsidRPr="007E49CF" w:rsidRDefault="00827895" w:rsidP="007E4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CASA DE PENSII SECTORIALĂ A </w:t>
      </w:r>
      <w:proofErr w:type="spellStart"/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M.Ap.N</w:t>
      </w:r>
      <w:proofErr w:type="spellEnd"/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.</w:t>
      </w:r>
      <w:r w:rsidR="007E49CF"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 </w:t>
      </w:r>
    </w:p>
    <w:p w14:paraId="5009B594" w14:textId="77777777" w:rsidR="00EC3D1A" w:rsidRDefault="00827895" w:rsidP="00827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3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București</w:t>
      </w:r>
      <w:proofErr w:type="spellEnd"/>
      <w:r w:rsidRPr="00EC3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Sector 6, B-</w:t>
      </w:r>
      <w:proofErr w:type="spellStart"/>
      <w:r w:rsidRPr="00EC3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dul</w:t>
      </w:r>
      <w:proofErr w:type="spellEnd"/>
      <w:r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>Drumul</w:t>
      </w:r>
      <w:proofErr w:type="spellEnd"/>
      <w:r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>Taberei</w:t>
      </w:r>
      <w:proofErr w:type="spellEnd"/>
      <w:r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>, nr. 7F, sector 6, cod postal 061352</w:t>
      </w:r>
      <w:r w:rsidR="00EC3D1A"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7156786" w14:textId="75B8DD2B" w:rsidR="007E49CF" w:rsidRPr="00EC3D1A" w:rsidRDefault="00EC3D1A" w:rsidP="00827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D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e-mail:</w:t>
      </w:r>
      <w:r w:rsidRPr="00EC3D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EC3D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casadepensii@mapn.ro</w:t>
        </w:r>
      </w:hyperlink>
    </w:p>
    <w:p w14:paraId="575C1AF0" w14:textId="77777777" w:rsidR="00827895" w:rsidRPr="00827895" w:rsidRDefault="00827895" w:rsidP="00827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14:ligatures w14:val="none"/>
        </w:rPr>
      </w:pPr>
    </w:p>
    <w:p w14:paraId="0B317732" w14:textId="43F7898A" w:rsidR="007E49CF" w:rsidRDefault="00827895" w:rsidP="00827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Directorul</w:t>
      </w:r>
      <w:r w:rsidR="00011E66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ui</w:t>
      </w:r>
      <w:proofErr w:type="spellEnd"/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C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asei de</w:t>
      </w:r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ensii</w:t>
      </w:r>
      <w:proofErr w:type="spellEnd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ectoriale</w:t>
      </w:r>
      <w:proofErr w:type="spellEnd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a</w:t>
      </w:r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inisterului</w:t>
      </w:r>
      <w:proofErr w:type="spellEnd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  </w:t>
      </w:r>
      <w:proofErr w:type="spellStart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părării</w:t>
      </w:r>
      <w:proofErr w:type="spellEnd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7E49CF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aționale</w:t>
      </w:r>
      <w:proofErr w:type="spellEnd"/>
    </w:p>
    <w:p w14:paraId="081A78F9" w14:textId="77777777" w:rsidR="00827895" w:rsidRDefault="00827895" w:rsidP="00827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3BB3031E" w14:textId="472AE38D" w:rsidR="00827895" w:rsidRPr="00827895" w:rsidRDefault="00827895" w:rsidP="00827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</w:pPr>
      <w:proofErr w:type="spellStart"/>
      <w:r w:rsidRPr="00827895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Domnule</w:t>
      </w:r>
      <w:proofErr w:type="spellEnd"/>
      <w:r w:rsidRPr="00827895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Director,</w:t>
      </w:r>
    </w:p>
    <w:p w14:paraId="68264A68" w14:textId="77777777" w:rsidR="00827895" w:rsidRPr="00B471F9" w:rsidRDefault="00827895" w:rsidP="00827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03B661DB" w14:textId="2A2DA5B4" w:rsidR="007E49CF" w:rsidRPr="00B471F9" w:rsidRDefault="007E49CF" w:rsidP="007E49C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col.rtr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.</w:t>
      </w: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..................,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domiciliat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în .................,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strada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......., nr. ...., bloc ........,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sc. ….., </w:t>
      </w: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ap. ...........,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et…, sector …….,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identificat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cu CI seria.... nr. ........…,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emis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SPCLEP ............, la data de .......,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având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CNP ..............., 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pensionar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M.Ap.N. cu </w:t>
      </w:r>
      <w:proofErr w:type="spellStart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Decizia</w:t>
      </w:r>
      <w:proofErr w:type="spellEnd"/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</w:t>
      </w: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r........ din data de..........,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dosar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nr. ………………</w:t>
      </w:r>
      <w:r w:rsidR="0082789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82789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telefon</w:t>
      </w:r>
      <w:proofErr w:type="spellEnd"/>
      <w:r w:rsidR="0082789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</w:t>
      </w:r>
      <w:r w:rsidR="005C0BC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……..</w:t>
      </w:r>
      <w:r w:rsidR="0082789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</w:t>
      </w:r>
      <w:r w:rsidR="009E7DA0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,</w:t>
      </w:r>
      <w:r w:rsidR="0082789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e-mail</w:t>
      </w:r>
      <w:r w:rsidR="005C0BC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……………..,</w:t>
      </w:r>
    </w:p>
    <w:p w14:paraId="06D4B3E0" w14:textId="77777777" w:rsidR="007E49CF" w:rsidRPr="00B471F9" w:rsidRDefault="007E49CF" w:rsidP="007E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29055D63" w14:textId="019BD510" w:rsidR="007E49CF" w:rsidRPr="00B471F9" w:rsidRDefault="00B872DA" w:rsidP="007E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f</w:t>
      </w:r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ormulez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urm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toarea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7E49CF" w:rsidRPr="00B872DA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CONTENSTA</w:t>
      </w:r>
      <w:r w:rsidR="00A06C8A" w:rsidRPr="00B872DA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Ț</w:t>
      </w:r>
      <w:r w:rsidR="007E49CF" w:rsidRPr="00B872DA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IE</w:t>
      </w:r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cu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privire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la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modul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calcul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a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pensiei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mele </w:t>
      </w:r>
      <w:proofErr w:type="spellStart"/>
      <w:r w:rsidR="007E49CF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</w:t>
      </w:r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ncep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â</w:t>
      </w:r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nd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cu luna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ianuarie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2024, </w:t>
      </w:r>
      <w:proofErr w:type="spellStart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astfel</w:t>
      </w:r>
      <w:proofErr w:type="spellEnd"/>
      <w:r w:rsidR="007E49CF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:</w:t>
      </w:r>
    </w:p>
    <w:p w14:paraId="6BA19552" w14:textId="77777777" w:rsidR="009E7DA0" w:rsidRDefault="009E7DA0" w:rsidP="009E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004DC083" w14:textId="7F5F6AAB" w:rsidR="00A43F13" w:rsidRPr="00A43F13" w:rsidRDefault="009E7DA0" w:rsidP="00BD10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Consider </w:t>
      </w:r>
      <w:proofErr w:type="spellStart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</w:t>
      </w:r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au </w:t>
      </w:r>
      <w:proofErr w:type="spellStart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fost</w:t>
      </w:r>
      <w:proofErr w:type="spellEnd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aplicate</w:t>
      </w:r>
      <w:proofErr w:type="spellEnd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incorect</w:t>
      </w:r>
      <w:proofErr w:type="spellEnd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prevederile</w:t>
      </w:r>
      <w:proofErr w:type="spellEnd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art. 101, </w:t>
      </w:r>
      <w:proofErr w:type="spellStart"/>
      <w:r w:rsidR="00A43F13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alin</w:t>
      </w:r>
      <w:proofErr w:type="spellEnd"/>
      <w:r w:rsidR="00A43F13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. 2, </w:t>
      </w:r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lit. c din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Legea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nr. 227/2015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privind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Codul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fiscal </w:t>
      </w:r>
      <w:r w:rsidR="00341941" w:rsidRPr="0035051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modificat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Art. XVIII din </w:t>
      </w:r>
      <w:proofErr w:type="spellStart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Legea</w:t>
      </w:r>
      <w:proofErr w:type="spellEnd"/>
      <w:r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nr. 282/2023</w:t>
      </w:r>
      <w:r w:rsidR="00341941"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,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pentru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modificarea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şi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completarea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unor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acte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normative din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domeniul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pensiilor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serviciu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şi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a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Legii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nr. 227/2015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privind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Codul</w:t>
      </w:r>
      <w:proofErr w:type="spellEnd"/>
      <w:r w:rsidRPr="00A43F13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fiscal</w:t>
      </w:r>
      <w:r w:rsidRPr="0035051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)</w:t>
      </w:r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referitoare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la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calculul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impozitului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pe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venitul</w:t>
      </w:r>
      <w:proofErr w:type="spellEnd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din </w:t>
      </w:r>
      <w:proofErr w:type="spellStart"/>
      <w:r w:rsidR="00341941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</w:t>
      </w:r>
      <w:r w:rsidR="0035051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</w:t>
      </w:r>
      <w:proofErr w:type="spellEnd"/>
      <w:r w:rsidR="00A43F13" w:rsidRPr="00A43F13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;</w:t>
      </w:r>
    </w:p>
    <w:p w14:paraId="70EC1748" w14:textId="4C84B72A" w:rsidR="00A43F13" w:rsidRPr="00A43F13" w:rsidRDefault="00F60ABC" w:rsidP="00BD10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Deși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r w:rsid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>rticolul</w:t>
      </w:r>
      <w:proofErr w:type="spellEnd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101, </w:t>
      </w:r>
      <w:proofErr w:type="spellStart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>alin</w:t>
      </w:r>
      <w:proofErr w:type="spellEnd"/>
      <w:r w:rsidR="00B872DA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(2), lit. c), din </w:t>
      </w:r>
      <w:proofErr w:type="spellStart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>Codul</w:t>
      </w:r>
      <w:proofErr w:type="spellEnd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Fiscal </w:t>
      </w:r>
      <w:proofErr w:type="spellStart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>prevede</w:t>
      </w:r>
      <w:proofErr w:type="spellEnd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>că</w:t>
      </w:r>
      <w:proofErr w:type="spellEnd"/>
      <w:r w:rsidR="00A43F13" w:rsidRPr="00A43F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72DA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„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venitul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lunar din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pensii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care are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doar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componentă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necontributivă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, din care </w:t>
      </w:r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se deduce </w:t>
      </w:r>
      <w:proofErr w:type="spellStart"/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plafonul</w:t>
      </w:r>
      <w:proofErr w:type="spellEnd"/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venit</w:t>
      </w:r>
      <w:proofErr w:type="spellEnd"/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neimpozabil</w:t>
      </w:r>
      <w:proofErr w:type="spellEnd"/>
      <w:r w:rsidR="00A43F13" w:rsidRPr="0035051A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lunar de 2.000 de lei</w:t>
      </w:r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, se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aplică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progresiv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următoarele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cote de </w:t>
      </w:r>
      <w:proofErr w:type="spellStart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impunere</w:t>
      </w:r>
      <w:proofErr w:type="spellEnd"/>
      <w:r w:rsidR="00A43F13"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C4625E2" w14:textId="77777777" w:rsidR="00A43F13" w:rsidRPr="00A43F13" w:rsidRDefault="00A43F13" w:rsidP="00BD108C">
      <w:pPr>
        <w:pStyle w:val="ListParagraph"/>
        <w:numPr>
          <w:ilvl w:val="1"/>
          <w:numId w:val="4"/>
        </w:numPr>
        <w:spacing w:after="0" w:line="240" w:lineRule="auto"/>
        <w:ind w:left="993" w:firstLine="0"/>
        <w:jc w:val="both"/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10%,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partea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mai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mică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decât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nivelul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câștigului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salarial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net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egală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acesta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A282B57" w14:textId="77777777" w:rsidR="00A43F13" w:rsidRPr="00A43F13" w:rsidRDefault="00A43F13" w:rsidP="00BD108C">
      <w:pPr>
        <w:pStyle w:val="ListParagraph"/>
        <w:numPr>
          <w:ilvl w:val="1"/>
          <w:numId w:val="4"/>
        </w:numPr>
        <w:spacing w:after="0" w:line="240" w:lineRule="auto"/>
        <w:ind w:left="993" w:firstLine="0"/>
        <w:jc w:val="both"/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15%,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partea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cuprinsă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nivelul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câștigului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salarial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net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nivelul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câștigului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salarial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utilizat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fundamentarea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bugetului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asigurărilor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sociale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de stat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egală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acesta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2137316" w14:textId="0059004A" w:rsidR="00A43F13" w:rsidRPr="00A43F13" w:rsidRDefault="00A43F13" w:rsidP="00BD108C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993" w:firstLine="0"/>
        <w:jc w:val="both"/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20%,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partea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ce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depășește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nivelul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câștigului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salarial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utilizat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fundamentarea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bugetului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asigurărilor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sociale</w:t>
      </w:r>
      <w:proofErr w:type="spellEnd"/>
      <w:r w:rsidRPr="00A43F13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de stat.</w:t>
      </w:r>
      <w:r w:rsidR="00B872DA" w:rsidRPr="00B872DA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r w:rsidR="00B872DA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”</w:t>
      </w:r>
    </w:p>
    <w:p w14:paraId="16737D09" w14:textId="65A88373" w:rsidR="00A43F13" w:rsidRDefault="00F60ABC" w:rsidP="00BD108C">
      <w:pPr>
        <w:pStyle w:val="ListParagraph"/>
        <w:shd w:val="clear" w:color="auto" w:fill="FFFFFF"/>
        <w:spacing w:after="0" w:line="240" w:lineRule="auto"/>
        <w:ind w:left="426"/>
        <w:jc w:val="both"/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prin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algoritmul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calcul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impozitului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venitul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,</w:t>
      </w:r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aplicat</w:t>
      </w:r>
      <w:proofErr w:type="spellEnd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,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Casa de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pensii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sectorială</w:t>
      </w:r>
      <w:proofErr w:type="spellEnd"/>
      <w:r w:rsidR="005A00FB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a </w:t>
      </w:r>
      <w:proofErr w:type="spellStart"/>
      <w:r w:rsidR="005A00FB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M.Ap.N</w:t>
      </w:r>
      <w:proofErr w:type="spellEnd"/>
      <w:r w:rsidR="005A00FB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. a </w:t>
      </w:r>
      <w:proofErr w:type="spellStart"/>
      <w:r w:rsidR="005A00FB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dedus</w:t>
      </w:r>
      <w:proofErr w:type="spellEnd"/>
      <w:r w:rsidR="005A00FB" w:rsidRPr="005A00FB">
        <w:rPr>
          <w:rStyle w:val="salnbdy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00FB" w:rsidRP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plafonul</w:t>
      </w:r>
      <w:proofErr w:type="spellEnd"/>
      <w:r w:rsidR="005A00FB" w:rsidRP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A00FB" w:rsidRP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venit</w:t>
      </w:r>
      <w:proofErr w:type="spellEnd"/>
      <w:r w:rsidR="005A00FB" w:rsidRP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00FB" w:rsidRP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neimpozabil</w:t>
      </w:r>
      <w:proofErr w:type="spellEnd"/>
      <w:r w:rsidR="005A00FB" w:rsidRP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lunar de 2.000 de lei</w:t>
      </w:r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din prima </w:t>
      </w:r>
      <w:proofErr w:type="spellStart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cotă</w:t>
      </w:r>
      <w:proofErr w:type="spellEnd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impozitare</w:t>
      </w:r>
      <w:proofErr w:type="spellEnd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(de 10%) </w:t>
      </w:r>
      <w:proofErr w:type="spellStart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nu din </w:t>
      </w:r>
      <w:proofErr w:type="spellStart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venitul</w:t>
      </w:r>
      <w:proofErr w:type="spellEnd"/>
      <w:r w:rsidR="005A00FB">
        <w:rPr>
          <w:rStyle w:val="salnbdy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lunar brut;</w:t>
      </w:r>
    </w:p>
    <w:p w14:paraId="2B0031E9" w14:textId="37F09E90" w:rsidR="00D86ABC" w:rsidRDefault="006E429D" w:rsidP="00BD108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Consider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că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în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litera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legii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,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</w:t>
      </w:r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intagma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„se deduce </w:t>
      </w:r>
      <w:proofErr w:type="spellStart"/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plafonul</w:t>
      </w:r>
      <w:proofErr w:type="spellEnd"/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venit</w:t>
      </w:r>
      <w:proofErr w:type="spellEnd"/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neimpozabil</w:t>
      </w:r>
      <w:proofErr w:type="spellEnd"/>
      <w:r w:rsidR="00D86ABC" w:rsidRPr="00D86ABC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lunar de 2000 de lei”</w:t>
      </w:r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este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echivalentă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cu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excluderea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sumei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2000 de lei din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brutul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pensiei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militare</w:t>
      </w:r>
      <w:proofErr w:type="spellEnd"/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stat</w:t>
      </w:r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,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stabilindu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-se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</w:t>
      </w:r>
      <w:r w:rsidR="00D86ABC" w:rsidRP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stfel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venitul</w:t>
      </w:r>
      <w:proofErr w:type="spellEnd"/>
      <w:r w:rsidR="00D86ABC" w:rsidRPr="00D86ABC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 w:rsidRPr="00D86ABC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impozabil</w:t>
      </w:r>
      <w:proofErr w:type="spellEnd"/>
      <w:r w:rsidR="00D86ABC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 </w:t>
      </w:r>
      <w:r w:rsidR="00D86ABC" w:rsidRPr="00D86ABC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 xml:space="preserve">din </w:t>
      </w:r>
      <w:proofErr w:type="spellStart"/>
      <w:r w:rsidR="00D86ABC" w:rsidRPr="00D86ABC">
        <w:rPr>
          <w:rFonts w:ascii="Times New Roman" w:eastAsia="Times New Roman" w:hAnsi="Times New Roman" w:cs="Times New Roman"/>
          <w:b/>
          <w:bCs/>
          <w:color w:val="1D2228"/>
          <w:kern w:val="0"/>
          <w:sz w:val="28"/>
          <w:szCs w:val="28"/>
          <w14:ligatures w14:val="none"/>
        </w:rPr>
        <w:t>pensie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, la care se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aplică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progresiv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cele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trei</w:t>
      </w:r>
      <w:proofErr w:type="spellEnd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cote de </w:t>
      </w:r>
      <w:proofErr w:type="spellStart"/>
      <w:r w:rsidR="00D86AB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impunere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stabilite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prin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art. 101, </w:t>
      </w:r>
      <w:proofErr w:type="spellStart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alin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. 2, lit. c din </w:t>
      </w:r>
      <w:proofErr w:type="spellStart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Codul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Fiscal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;</w:t>
      </w:r>
    </w:p>
    <w:p w14:paraId="47DD2C41" w14:textId="356BC94A" w:rsidR="00D158D6" w:rsidRPr="00D158D6" w:rsidRDefault="00D158D6" w:rsidP="00BD108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Modul de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calcul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pe care </w:t>
      </w:r>
      <w:proofErr w:type="spellStart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nteleg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-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supun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aten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ț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iei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conform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prevederilor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prezentate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mai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sus</w:t>
      </w:r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este</w:t>
      </w:r>
      <w:proofErr w:type="spellEnd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următorul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:</w:t>
      </w:r>
    </w:p>
    <w:p w14:paraId="0AF7A357" w14:textId="04249D3C" w:rsidR="00D158D6" w:rsidRPr="00D158D6" w:rsidRDefault="00BD108C" w:rsidP="00BD10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lastRenderedPageBreak/>
        <w:t>P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ensi</w:t>
      </w:r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brut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dup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aplicarea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index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rii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13,8 %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= ….. </w:t>
      </w:r>
      <w:r w:rsidR="00C533DE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i,</w:t>
      </w:r>
    </w:p>
    <w:p w14:paraId="5941FF65" w14:textId="706BD786" w:rsidR="00D158D6" w:rsidRPr="00D158D6" w:rsidRDefault="00BD108C" w:rsidP="00BD10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V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enitul</w:t>
      </w:r>
      <w:proofErr w:type="spellEnd"/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din </w:t>
      </w:r>
      <w:proofErr w:type="spellStart"/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</w:t>
      </w:r>
      <w:proofErr w:type="spellEnd"/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care se </w:t>
      </w:r>
      <w:proofErr w:type="spellStart"/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impozitează</w:t>
      </w:r>
      <w:proofErr w:type="spellEnd"/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= 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…..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lei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pensia</w:t>
      </w:r>
      <w:proofErr w:type="spellEnd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brută</w:t>
      </w:r>
      <w:proofErr w:type="spellEnd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)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- 2000 lei </w:t>
      </w:r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plafonul</w:t>
      </w:r>
      <w:proofErr w:type="spellEnd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venit</w:t>
      </w:r>
      <w:proofErr w:type="spellEnd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neimpozabil</w:t>
      </w:r>
      <w:proofErr w:type="spellEnd"/>
      <w:r w:rsidR="00D158D6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lunar) 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= </w:t>
      </w:r>
      <w:r w:rsidR="005C0BC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..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lei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,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</w:t>
      </w:r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</w:t>
      </w:r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u</w:t>
      </w:r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ia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se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aplică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progresiv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următoarele</w:t>
      </w:r>
      <w:proofErr w:type="spellEnd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cote de </w:t>
      </w:r>
      <w:proofErr w:type="spellStart"/>
      <w:r w:rsidR="00D158D6"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impunere</w:t>
      </w:r>
      <w:proofErr w:type="spellEnd"/>
      <w:r w:rsid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:</w:t>
      </w:r>
    </w:p>
    <w:p w14:paraId="53EFA7C6" w14:textId="128CDF0B" w:rsidR="00D158D6" w:rsidRPr="00D158D6" w:rsidRDefault="00D158D6" w:rsidP="00BD108C">
      <w:pPr>
        <w:pStyle w:val="ListParagraph"/>
        <w:numPr>
          <w:ilvl w:val="0"/>
          <w:numId w:val="6"/>
        </w:numPr>
        <w:shd w:val="clear" w:color="auto" w:fill="FFFFFF"/>
        <w:tabs>
          <w:tab w:val="left" w:pos="2552"/>
        </w:tabs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10%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pentru</w:t>
      </w:r>
      <w:proofErr w:type="spellEnd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0 lei 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la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4426 lei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nivelul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câştigului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salarial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mediu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net)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= 4426 lei x 10% =  443 lei;</w:t>
      </w:r>
    </w:p>
    <w:p w14:paraId="2C0427DB" w14:textId="0F322028" w:rsidR="00D158D6" w:rsidRPr="00D158D6" w:rsidRDefault="00D158D6" w:rsidP="00BD108C">
      <w:pPr>
        <w:pStyle w:val="ListParagraph"/>
        <w:numPr>
          <w:ilvl w:val="0"/>
          <w:numId w:val="6"/>
        </w:numPr>
        <w:shd w:val="clear" w:color="auto" w:fill="FFFFFF"/>
        <w:tabs>
          <w:tab w:val="left" w:pos="2552"/>
        </w:tabs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15%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pentru</w:t>
      </w:r>
      <w:proofErr w:type="spellEnd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: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7567 lei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nivelul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câştigului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salarial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mediu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brut)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  -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4426 lei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= 3141 lei x 15% = 471 lei;</w:t>
      </w:r>
    </w:p>
    <w:p w14:paraId="3679B6A1" w14:textId="55DDB212" w:rsidR="00D158D6" w:rsidRPr="00D158D6" w:rsidRDefault="00D158D6" w:rsidP="00BD108C">
      <w:pPr>
        <w:pStyle w:val="ListParagraph"/>
        <w:numPr>
          <w:ilvl w:val="0"/>
          <w:numId w:val="6"/>
        </w:numPr>
        <w:shd w:val="clear" w:color="auto" w:fill="FFFFFF"/>
        <w:tabs>
          <w:tab w:val="left" w:pos="2552"/>
        </w:tabs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20%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pentru</w:t>
      </w:r>
      <w:proofErr w:type="spellEnd"/>
      <w:r w:rsidR="00C3751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: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 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lei </w:t>
      </w:r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venitul</w:t>
      </w:r>
      <w:proofErr w:type="spellEnd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din </w:t>
      </w:r>
      <w:proofErr w:type="spellStart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pensie</w:t>
      </w:r>
      <w:proofErr w:type="spellEnd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r w:rsidR="00B872DA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care se </w:t>
      </w:r>
      <w:proofErr w:type="spellStart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impoz</w:t>
      </w:r>
      <w:r w:rsidR="00B872DA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itează</w:t>
      </w:r>
      <w:proofErr w:type="spellEnd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)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- 7567 lei =</w:t>
      </w:r>
      <w:r w:rsidR="00BD108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….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...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lei x 20% =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5C0BCC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..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….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lei;</w:t>
      </w:r>
    </w:p>
    <w:p w14:paraId="76600F8F" w14:textId="23D41C15" w:rsidR="00D158D6" w:rsidRPr="00D158D6" w:rsidRDefault="00D158D6" w:rsidP="00BD10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Total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impozit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= 443 lei + 471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lei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+ 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…..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lei =  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……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lei</w:t>
      </w:r>
    </w:p>
    <w:p w14:paraId="5E41CF51" w14:textId="0AF178C1" w:rsidR="00D158D6" w:rsidRPr="00D158D6" w:rsidRDefault="00D158D6" w:rsidP="00BD108C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net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= 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…..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lei </w:t>
      </w:r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pensia</w:t>
      </w:r>
      <w:proofErr w:type="spellEnd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brută</w:t>
      </w:r>
      <w:proofErr w:type="spellEnd"/>
      <w:r w:rsidR="00C533DE"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)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-  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……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lei </w:t>
      </w:r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(</w:t>
      </w:r>
      <w:proofErr w:type="spellStart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>impozit</w:t>
      </w:r>
      <w:proofErr w:type="spellEnd"/>
      <w:r w:rsidRPr="00011E66">
        <w:rPr>
          <w:rFonts w:ascii="Times New Roman" w:eastAsia="Times New Roman" w:hAnsi="Times New Roman" w:cs="Times New Roman"/>
          <w:i/>
          <w:iCs/>
          <w:color w:val="1D2228"/>
          <w:kern w:val="0"/>
          <w:sz w:val="28"/>
          <w:szCs w:val="28"/>
          <w14:ligatures w14:val="none"/>
        </w:rPr>
        <w:t xml:space="preserve"> total)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= </w:t>
      </w:r>
      <w:r w:rsid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….. </w:t>
      </w:r>
      <w:r w:rsidRPr="00D158D6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lei.</w:t>
      </w:r>
    </w:p>
    <w:p w14:paraId="39C80D2F" w14:textId="6EA9A6C7" w:rsidR="00C533DE" w:rsidRDefault="00C533DE" w:rsidP="002C23C5">
      <w:pPr>
        <w:pStyle w:val="ListParagraph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Av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â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nd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vedere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pensia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net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calculat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mine conform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legislatiei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 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prezentat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mai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sus, de 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………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lei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este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diferit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cea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din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cuponul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</w:t>
      </w:r>
      <w:r w:rsidR="00B872DA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ntru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luna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ianuarie</w:t>
      </w:r>
      <w:proofErr w:type="spellEnd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2024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, de 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…….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lei,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v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rog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efectua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ț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verific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rile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se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impun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ș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dispune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ț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recalcularea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pensiei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strict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conformitate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cu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prevederile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 Art. XVIII din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Legea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nr. 282/2023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pentru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modificarea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şi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completarea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unor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acte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normative din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domeniul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pensiilor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de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serviciu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şi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a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Legii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nr. 227/2015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privind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Codul</w:t>
      </w:r>
      <w:proofErr w:type="spellEnd"/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F</w:t>
      </w:r>
      <w:r w:rsidRPr="00C533D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iscal.</w:t>
      </w:r>
    </w:p>
    <w:p w14:paraId="596B13F3" w14:textId="726242B2" w:rsidR="002C23C5" w:rsidRPr="00C533DE" w:rsidRDefault="002C23C5" w:rsidP="002C23C5">
      <w:pPr>
        <w:pStyle w:val="ListParagraph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Totodată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solicit</w:t>
      </w:r>
      <w:r w:rsidRPr="002C23C5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</w:t>
      </w:r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mi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fie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returnat</w:t>
      </w:r>
      <w:r w:rsidR="00A461F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</w:t>
      </w:r>
      <w:proofErr w:type="spellEnd"/>
      <w:r w:rsidR="00A461F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sum</w:t>
      </w:r>
      <w:r w:rsidR="00A461F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ele</w:t>
      </w:r>
      <w:proofErr w:type="spellEnd"/>
      <w:r w:rsidR="00A461F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="00A461FE" w:rsidRPr="00A461FE">
        <w:rPr>
          <w:rFonts w:ascii="Times New Roman" w:hAnsi="Times New Roman" w:cs="Times New Roman"/>
          <w:sz w:val="28"/>
          <w:szCs w:val="28"/>
        </w:rPr>
        <w:t>reținute</w:t>
      </w:r>
      <w:proofErr w:type="spellEnd"/>
      <w:r w:rsidR="00A461FE" w:rsidRPr="00A4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FE">
        <w:rPr>
          <w:rFonts w:ascii="Times New Roman" w:hAnsi="Times New Roman" w:cs="Times New Roman"/>
          <w:sz w:val="28"/>
          <w:szCs w:val="28"/>
        </w:rPr>
        <w:t>contrar</w:t>
      </w:r>
      <w:proofErr w:type="spellEnd"/>
      <w:r w:rsidR="00A4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F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A4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FE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A4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F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461FE">
        <w:rPr>
          <w:rFonts w:ascii="Times New Roman" w:hAnsi="Times New Roman" w:cs="Times New Roman"/>
          <w:sz w:val="28"/>
          <w:szCs w:val="28"/>
        </w:rPr>
        <w:t xml:space="preserve"> luna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ianuarie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ș</w:t>
      </w:r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i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urm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toarelor</w:t>
      </w:r>
      <w:proofErr w:type="spellEnd"/>
      <w:r w:rsidR="00A461FE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,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prin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A4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î</w:t>
      </w:r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nc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ă</w:t>
      </w:r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lcarea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prevederilor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proofErr w:type="spellStart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Codului</w:t>
      </w:r>
      <w:proofErr w:type="spellEnd"/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Fiscal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.</w:t>
      </w:r>
      <w:r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</w:p>
    <w:p w14:paraId="0DA56032" w14:textId="0E58C7AD" w:rsidR="00D158D6" w:rsidRPr="009E7DA0" w:rsidRDefault="00A461FE" w:rsidP="00C533DE">
      <w:pPr>
        <w:pStyle w:val="ListParagraph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>
        <w:t xml:space="preserve"> </w:t>
      </w:r>
    </w:p>
    <w:p w14:paraId="2C0914E9" w14:textId="77777777" w:rsidR="009E7DA0" w:rsidRPr="00B471F9" w:rsidRDefault="009E7DA0" w:rsidP="009E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7C3D400F" w14:textId="77777777" w:rsidR="00B872DA" w:rsidRDefault="00A43F13" w:rsidP="00B8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B872DA"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Cu respect,        </w:t>
      </w:r>
    </w:p>
    <w:p w14:paraId="710CBBC6" w14:textId="54CF73F6" w:rsidR="00B872DA" w:rsidRPr="00B471F9" w:rsidRDefault="00B872DA" w:rsidP="00B872DA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           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Data</w:t>
      </w:r>
    </w:p>
    <w:p w14:paraId="108C9C8F" w14:textId="5757F2E3" w:rsidR="00B872DA" w:rsidRPr="00B471F9" w:rsidRDefault="00B872DA" w:rsidP="00B8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.........................        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ab/>
        <w:t xml:space="preserve">    </w:t>
      </w: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 </w:t>
      </w: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…..</w:t>
      </w:r>
      <w:r w:rsidRPr="00B471F9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>............</w:t>
      </w:r>
    </w:p>
    <w:p w14:paraId="3B625EBC" w14:textId="7D5ED6B6" w:rsidR="003F79B4" w:rsidRDefault="003F79B4">
      <w:pP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</w:pPr>
    </w:p>
    <w:p w14:paraId="586228E3" w14:textId="4E4D3DBC" w:rsidR="006E429D" w:rsidRDefault="002C23C5" w:rsidP="006E42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  <w:r w:rsidR="006E429D" w:rsidRPr="006E429D">
        <w:rPr>
          <w:rFonts w:ascii="Times New Roman" w:eastAsia="Times New Roman" w:hAnsi="Times New Roman" w:cs="Times New Roman"/>
          <w:color w:val="1D2228"/>
          <w:kern w:val="0"/>
          <w:sz w:val="28"/>
          <w:szCs w:val="28"/>
          <w14:ligatures w14:val="none"/>
        </w:rPr>
        <w:t xml:space="preserve"> </w:t>
      </w:r>
    </w:p>
    <w:sectPr w:rsidR="006E429D" w:rsidSect="002422B9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21D9" w14:textId="77777777" w:rsidR="002422B9" w:rsidRDefault="002422B9" w:rsidP="00A461FE">
      <w:pPr>
        <w:spacing w:after="0" w:line="240" w:lineRule="auto"/>
      </w:pPr>
      <w:r>
        <w:separator/>
      </w:r>
    </w:p>
  </w:endnote>
  <w:endnote w:type="continuationSeparator" w:id="0">
    <w:p w14:paraId="21C20A8A" w14:textId="77777777" w:rsidR="002422B9" w:rsidRDefault="002422B9" w:rsidP="00A4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B83A5" w14:textId="6EE09E5F" w:rsidR="00A461FE" w:rsidRDefault="00A46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EEC2C" w14:textId="77777777" w:rsidR="00A461FE" w:rsidRDefault="00A4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0139" w14:textId="77777777" w:rsidR="002422B9" w:rsidRDefault="002422B9" w:rsidP="00A461FE">
      <w:pPr>
        <w:spacing w:after="0" w:line="240" w:lineRule="auto"/>
      </w:pPr>
      <w:r>
        <w:separator/>
      </w:r>
    </w:p>
  </w:footnote>
  <w:footnote w:type="continuationSeparator" w:id="0">
    <w:p w14:paraId="6AEFD4C8" w14:textId="77777777" w:rsidR="002422B9" w:rsidRDefault="002422B9" w:rsidP="00A4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CCD"/>
    <w:multiLevelType w:val="hybridMultilevel"/>
    <w:tmpl w:val="801ACFA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720F082">
      <w:start w:val="1"/>
      <w:numFmt w:val="lowerRoman"/>
      <w:lvlText w:val="(%2)"/>
      <w:lvlJc w:val="left"/>
      <w:pPr>
        <w:ind w:left="1800" w:hanging="360"/>
      </w:pPr>
      <w:rPr>
        <w:rFonts w:hint="default"/>
        <w:b w:val="0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46B30"/>
    <w:multiLevelType w:val="hybridMultilevel"/>
    <w:tmpl w:val="10C46E18"/>
    <w:lvl w:ilvl="0" w:tplc="3956E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C82696"/>
    <w:multiLevelType w:val="hybridMultilevel"/>
    <w:tmpl w:val="8E002E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9678C5"/>
    <w:multiLevelType w:val="hybridMultilevel"/>
    <w:tmpl w:val="9AAA10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794805"/>
    <w:multiLevelType w:val="hybridMultilevel"/>
    <w:tmpl w:val="1AB4E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E01C41"/>
    <w:multiLevelType w:val="hybridMultilevel"/>
    <w:tmpl w:val="63122A1E"/>
    <w:lvl w:ilvl="0" w:tplc="3956EC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5C465D"/>
    <w:multiLevelType w:val="hybridMultilevel"/>
    <w:tmpl w:val="4A809742"/>
    <w:lvl w:ilvl="0" w:tplc="4720F082">
      <w:start w:val="1"/>
      <w:numFmt w:val="lowerRoman"/>
      <w:lvlText w:val="(%1)"/>
      <w:lvlJc w:val="left"/>
      <w:pPr>
        <w:ind w:left="862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F775D7"/>
    <w:multiLevelType w:val="hybridMultilevel"/>
    <w:tmpl w:val="AB345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1493972">
    <w:abstractNumId w:val="1"/>
  </w:num>
  <w:num w:numId="2" w16cid:durableId="1233538856">
    <w:abstractNumId w:val="6"/>
  </w:num>
  <w:num w:numId="3" w16cid:durableId="2074431074">
    <w:abstractNumId w:val="2"/>
  </w:num>
  <w:num w:numId="4" w16cid:durableId="178323944">
    <w:abstractNumId w:val="0"/>
  </w:num>
  <w:num w:numId="5" w16cid:durableId="807357574">
    <w:abstractNumId w:val="5"/>
  </w:num>
  <w:num w:numId="6" w16cid:durableId="1569341852">
    <w:abstractNumId w:val="3"/>
  </w:num>
  <w:num w:numId="7" w16cid:durableId="163786573">
    <w:abstractNumId w:val="7"/>
  </w:num>
  <w:num w:numId="8" w16cid:durableId="437221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CF"/>
    <w:rsid w:val="00011E66"/>
    <w:rsid w:val="00182016"/>
    <w:rsid w:val="002422B9"/>
    <w:rsid w:val="002C23C5"/>
    <w:rsid w:val="00341941"/>
    <w:rsid w:val="0035051A"/>
    <w:rsid w:val="003F79B4"/>
    <w:rsid w:val="005A00FB"/>
    <w:rsid w:val="005C0BCC"/>
    <w:rsid w:val="006D0D97"/>
    <w:rsid w:val="006E429D"/>
    <w:rsid w:val="00777ADD"/>
    <w:rsid w:val="007E49CF"/>
    <w:rsid w:val="00827895"/>
    <w:rsid w:val="009E7DA0"/>
    <w:rsid w:val="00A06C8A"/>
    <w:rsid w:val="00A43F13"/>
    <w:rsid w:val="00A461FE"/>
    <w:rsid w:val="00B872DA"/>
    <w:rsid w:val="00BD108C"/>
    <w:rsid w:val="00C3751C"/>
    <w:rsid w:val="00C533DE"/>
    <w:rsid w:val="00CC6D84"/>
    <w:rsid w:val="00D158D6"/>
    <w:rsid w:val="00D86ABC"/>
    <w:rsid w:val="00EC3D1A"/>
    <w:rsid w:val="00F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3B09"/>
  <w15:chartTrackingRefBased/>
  <w15:docId w15:val="{947C5700-84A1-45A6-85C1-05471C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A0"/>
    <w:pPr>
      <w:ind w:left="720"/>
      <w:contextualSpacing/>
    </w:pPr>
  </w:style>
  <w:style w:type="character" w:customStyle="1" w:styleId="salnbdy">
    <w:name w:val="s_aln_bdy"/>
    <w:basedOn w:val="DefaultParagraphFont"/>
    <w:rsid w:val="00A43F13"/>
  </w:style>
  <w:style w:type="paragraph" w:styleId="Header">
    <w:name w:val="header"/>
    <w:basedOn w:val="Normal"/>
    <w:link w:val="HeaderChar"/>
    <w:uiPriority w:val="99"/>
    <w:unhideWhenUsed/>
    <w:rsid w:val="00A4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FE"/>
  </w:style>
  <w:style w:type="paragraph" w:styleId="Footer">
    <w:name w:val="footer"/>
    <w:basedOn w:val="Normal"/>
    <w:link w:val="FooterChar"/>
    <w:uiPriority w:val="99"/>
    <w:unhideWhenUsed/>
    <w:rsid w:val="00A4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FE"/>
  </w:style>
  <w:style w:type="character" w:styleId="Strong">
    <w:name w:val="Strong"/>
    <w:basedOn w:val="DefaultParagraphFont"/>
    <w:uiPriority w:val="22"/>
    <w:qFormat/>
    <w:rsid w:val="00EC3D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ilto:casadepensii@mapn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Mocan Ioan</dc:creator>
  <cp:keywords/>
  <dc:description/>
  <cp:lastModifiedBy>Mocan Ioan</cp:lastModifiedBy>
  <cp:revision>4</cp:revision>
  <dcterms:created xsi:type="dcterms:W3CDTF">2024-01-31T18:37:00Z</dcterms:created>
  <dcterms:modified xsi:type="dcterms:W3CDTF">2024-02-01T08:35:00Z</dcterms:modified>
</cp:coreProperties>
</file>